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2A4" w:rsidRPr="00DA635C" w:rsidRDefault="00D942A4">
      <w:pPr>
        <w:rPr>
          <w:rFonts w:ascii="Times New Roman" w:hAnsi="Times New Roman" w:cs="Times New Roman"/>
          <w:b/>
          <w:sz w:val="24"/>
          <w:szCs w:val="24"/>
        </w:rPr>
      </w:pPr>
      <w:r w:rsidRPr="00DA635C">
        <w:rPr>
          <w:rFonts w:ascii="Times New Roman" w:hAnsi="Times New Roman" w:cs="Times New Roman"/>
          <w:b/>
          <w:sz w:val="24"/>
          <w:szCs w:val="24"/>
        </w:rPr>
        <w:t>Question 2</w:t>
      </w:r>
    </w:p>
    <w:p w:rsidR="00D942A4" w:rsidRPr="00DA635C" w:rsidRDefault="00D942A4" w:rsidP="00D942A4">
      <w:pPr>
        <w:spacing w:line="480" w:lineRule="auto"/>
        <w:jc w:val="both"/>
        <w:rPr>
          <w:rFonts w:ascii="Times New Roman" w:hAnsi="Times New Roman" w:cs="Times New Roman"/>
          <w:sz w:val="24"/>
          <w:szCs w:val="24"/>
        </w:rPr>
      </w:pPr>
      <w:r w:rsidRPr="00DA635C">
        <w:rPr>
          <w:rFonts w:ascii="Times New Roman" w:hAnsi="Times New Roman" w:cs="Times New Roman"/>
          <w:sz w:val="24"/>
          <w:szCs w:val="24"/>
        </w:rPr>
        <w:t>Price to Book ratio as a measure for future stock performance has several drawbacks when compared to Price/Earning ration. For instance, a company with high levels of debt and low equity value may have a high P/B ratio hence measure will present a misleading interpretation of the cost of debt is not considered. Similarly, the book value of assets used in the measure is not truly reflective of the current market values. P/E earnings ratio on the other hand is a better measure when taking into account the future growth aspects of a business. More specifically, when earning growth expectations increase stock trades at a higher P/E ratio. Lastly, the P/S ratio used by S&amp;P has a disadvantage that it does not take into account future growth aspects. Hence the approach used by S&amp;P is more superior as it combines the advantages associated with all three measures when identifying value and growth stocks.  (</w:t>
      </w:r>
      <w:proofErr w:type="spellStart"/>
      <w:r w:rsidRPr="00DA635C">
        <w:rPr>
          <w:rFonts w:ascii="Times New Roman" w:hAnsi="Times New Roman" w:cs="Times New Roman"/>
          <w:sz w:val="24"/>
          <w:szCs w:val="24"/>
        </w:rPr>
        <w:t>Kieso</w:t>
      </w:r>
      <w:proofErr w:type="spellEnd"/>
      <w:r w:rsidRPr="00DA635C">
        <w:rPr>
          <w:rFonts w:ascii="Times New Roman" w:hAnsi="Times New Roman" w:cs="Times New Roman"/>
          <w:sz w:val="24"/>
          <w:szCs w:val="24"/>
        </w:rPr>
        <w:t>, 201</w:t>
      </w:r>
      <w:r w:rsidR="000B524F">
        <w:rPr>
          <w:rFonts w:ascii="Times New Roman" w:hAnsi="Times New Roman" w:cs="Times New Roman"/>
          <w:sz w:val="24"/>
          <w:szCs w:val="24"/>
        </w:rPr>
        <w:t>9</w:t>
      </w:r>
      <w:r w:rsidRPr="00DA635C">
        <w:rPr>
          <w:rFonts w:ascii="Times New Roman" w:hAnsi="Times New Roman" w:cs="Times New Roman"/>
          <w:sz w:val="24"/>
          <w:szCs w:val="24"/>
        </w:rPr>
        <w:t>)</w:t>
      </w:r>
    </w:p>
    <w:p w:rsidR="00FF4025" w:rsidRPr="00DA635C" w:rsidRDefault="003A58F8">
      <w:pPr>
        <w:rPr>
          <w:rFonts w:ascii="Times New Roman" w:hAnsi="Times New Roman" w:cs="Times New Roman"/>
          <w:b/>
          <w:sz w:val="24"/>
          <w:szCs w:val="24"/>
        </w:rPr>
      </w:pPr>
      <w:r w:rsidRPr="00DA635C">
        <w:rPr>
          <w:rFonts w:ascii="Times New Roman" w:hAnsi="Times New Roman" w:cs="Times New Roman"/>
          <w:b/>
          <w:sz w:val="24"/>
          <w:szCs w:val="24"/>
        </w:rPr>
        <w:t>Question 3</w:t>
      </w:r>
    </w:p>
    <w:tbl>
      <w:tblPr>
        <w:tblW w:w="5000" w:type="pct"/>
        <w:tblLayout w:type="fixed"/>
        <w:tblLook w:val="04A0" w:firstRow="1" w:lastRow="0" w:firstColumn="1" w:lastColumn="0" w:noHBand="0" w:noVBand="1"/>
      </w:tblPr>
      <w:tblGrid>
        <w:gridCol w:w="1368"/>
        <w:gridCol w:w="1170"/>
        <w:gridCol w:w="2160"/>
        <w:gridCol w:w="1980"/>
        <w:gridCol w:w="2898"/>
      </w:tblGrid>
      <w:tr w:rsidR="003A58F8" w:rsidRPr="00DA635C" w:rsidTr="00575E04">
        <w:trPr>
          <w:trHeight w:val="465"/>
          <w:tblHeader/>
        </w:trPr>
        <w:tc>
          <w:tcPr>
            <w:tcW w:w="714" w:type="pct"/>
            <w:tcBorders>
              <w:top w:val="single" w:sz="4" w:space="0" w:color="808080"/>
              <w:left w:val="single" w:sz="4" w:space="0" w:color="808080"/>
              <w:bottom w:val="single" w:sz="4" w:space="0" w:color="808080"/>
              <w:right w:val="single" w:sz="4" w:space="0" w:color="808080"/>
            </w:tcBorders>
            <w:shd w:val="clear" w:color="auto" w:fill="548DD4" w:themeFill="text2" w:themeFillTint="99"/>
            <w:vAlign w:val="center"/>
            <w:hideMark/>
          </w:tcPr>
          <w:p w:rsidR="003A58F8" w:rsidRPr="003A58F8" w:rsidRDefault="003A58F8" w:rsidP="003A58F8">
            <w:pPr>
              <w:spacing w:after="0" w:line="240" w:lineRule="auto"/>
              <w:jc w:val="center"/>
              <w:rPr>
                <w:rFonts w:ascii="Times New Roman" w:eastAsia="Times New Roman" w:hAnsi="Times New Roman" w:cs="Times New Roman"/>
                <w:b/>
                <w:bCs/>
                <w:color w:val="FFFFFF" w:themeColor="background1"/>
                <w:sz w:val="24"/>
                <w:szCs w:val="24"/>
              </w:rPr>
            </w:pPr>
            <w:r w:rsidRPr="003A58F8">
              <w:rPr>
                <w:rFonts w:ascii="Times New Roman" w:eastAsia="Times New Roman" w:hAnsi="Times New Roman" w:cs="Times New Roman"/>
                <w:b/>
                <w:bCs/>
                <w:color w:val="FFFFFF" w:themeColor="background1"/>
                <w:sz w:val="24"/>
                <w:szCs w:val="24"/>
              </w:rPr>
              <w:t>Type</w:t>
            </w:r>
          </w:p>
        </w:tc>
        <w:tc>
          <w:tcPr>
            <w:tcW w:w="611" w:type="pct"/>
            <w:tcBorders>
              <w:top w:val="single" w:sz="4" w:space="0" w:color="808080"/>
              <w:left w:val="nil"/>
              <w:bottom w:val="single" w:sz="4" w:space="0" w:color="808080"/>
              <w:right w:val="single" w:sz="4" w:space="0" w:color="808080"/>
            </w:tcBorders>
            <w:shd w:val="clear" w:color="auto" w:fill="548DD4" w:themeFill="text2" w:themeFillTint="99"/>
            <w:vAlign w:val="center"/>
            <w:hideMark/>
          </w:tcPr>
          <w:p w:rsidR="003A58F8" w:rsidRPr="003A58F8" w:rsidRDefault="003A58F8" w:rsidP="003A58F8">
            <w:pPr>
              <w:spacing w:after="0" w:line="240" w:lineRule="auto"/>
              <w:jc w:val="center"/>
              <w:rPr>
                <w:rFonts w:ascii="Times New Roman" w:eastAsia="Times New Roman" w:hAnsi="Times New Roman" w:cs="Times New Roman"/>
                <w:b/>
                <w:bCs/>
                <w:color w:val="FFFFFF" w:themeColor="background1"/>
                <w:sz w:val="24"/>
                <w:szCs w:val="24"/>
              </w:rPr>
            </w:pPr>
            <w:r w:rsidRPr="003A58F8">
              <w:rPr>
                <w:rFonts w:ascii="Times New Roman" w:eastAsia="Times New Roman" w:hAnsi="Times New Roman" w:cs="Times New Roman"/>
                <w:b/>
                <w:bCs/>
                <w:color w:val="FFFFFF" w:themeColor="background1"/>
                <w:sz w:val="24"/>
                <w:szCs w:val="24"/>
              </w:rPr>
              <w:t>Signal</w:t>
            </w:r>
          </w:p>
        </w:tc>
        <w:tc>
          <w:tcPr>
            <w:tcW w:w="1128" w:type="pct"/>
            <w:tcBorders>
              <w:top w:val="single" w:sz="4" w:space="0" w:color="808080"/>
              <w:left w:val="nil"/>
              <w:bottom w:val="single" w:sz="4" w:space="0" w:color="808080"/>
              <w:right w:val="single" w:sz="4" w:space="0" w:color="808080"/>
            </w:tcBorders>
            <w:shd w:val="clear" w:color="auto" w:fill="548DD4" w:themeFill="text2" w:themeFillTint="99"/>
            <w:vAlign w:val="center"/>
            <w:hideMark/>
          </w:tcPr>
          <w:p w:rsidR="003A58F8" w:rsidRPr="003A58F8" w:rsidRDefault="003A58F8" w:rsidP="003A58F8">
            <w:pPr>
              <w:spacing w:after="0" w:line="240" w:lineRule="auto"/>
              <w:jc w:val="center"/>
              <w:rPr>
                <w:rFonts w:ascii="Times New Roman" w:eastAsia="Times New Roman" w:hAnsi="Times New Roman" w:cs="Times New Roman"/>
                <w:b/>
                <w:bCs/>
                <w:color w:val="FFFFFF" w:themeColor="background1"/>
                <w:sz w:val="24"/>
                <w:szCs w:val="24"/>
              </w:rPr>
            </w:pPr>
            <w:r w:rsidRPr="003A58F8">
              <w:rPr>
                <w:rFonts w:ascii="Times New Roman" w:eastAsia="Times New Roman" w:hAnsi="Times New Roman" w:cs="Times New Roman"/>
                <w:b/>
                <w:bCs/>
                <w:color w:val="FFFFFF" w:themeColor="background1"/>
                <w:sz w:val="24"/>
                <w:szCs w:val="24"/>
              </w:rPr>
              <w:t>How is it Calculated</w:t>
            </w:r>
          </w:p>
        </w:tc>
        <w:tc>
          <w:tcPr>
            <w:tcW w:w="1034" w:type="pct"/>
            <w:tcBorders>
              <w:top w:val="single" w:sz="4" w:space="0" w:color="808080"/>
              <w:left w:val="nil"/>
              <w:bottom w:val="single" w:sz="4" w:space="0" w:color="808080"/>
              <w:right w:val="single" w:sz="4" w:space="0" w:color="808080"/>
            </w:tcBorders>
            <w:shd w:val="clear" w:color="auto" w:fill="548DD4" w:themeFill="text2" w:themeFillTint="99"/>
            <w:vAlign w:val="center"/>
            <w:hideMark/>
          </w:tcPr>
          <w:p w:rsidR="003A58F8" w:rsidRPr="003A58F8" w:rsidRDefault="003A58F8" w:rsidP="003A58F8">
            <w:pPr>
              <w:spacing w:after="0" w:line="240" w:lineRule="auto"/>
              <w:jc w:val="center"/>
              <w:rPr>
                <w:rFonts w:ascii="Times New Roman" w:eastAsia="Times New Roman" w:hAnsi="Times New Roman" w:cs="Times New Roman"/>
                <w:b/>
                <w:bCs/>
                <w:color w:val="FFFFFF" w:themeColor="background1"/>
                <w:sz w:val="24"/>
                <w:szCs w:val="24"/>
              </w:rPr>
            </w:pPr>
            <w:r w:rsidRPr="003A58F8">
              <w:rPr>
                <w:rFonts w:ascii="Times New Roman" w:eastAsia="Times New Roman" w:hAnsi="Times New Roman" w:cs="Times New Roman"/>
                <w:b/>
                <w:bCs/>
                <w:color w:val="FFFFFF" w:themeColor="background1"/>
                <w:sz w:val="24"/>
                <w:szCs w:val="24"/>
              </w:rPr>
              <w:t>Direction</w:t>
            </w:r>
          </w:p>
        </w:tc>
        <w:tc>
          <w:tcPr>
            <w:tcW w:w="1513" w:type="pct"/>
            <w:tcBorders>
              <w:top w:val="single" w:sz="4" w:space="0" w:color="808080"/>
              <w:left w:val="nil"/>
              <w:bottom w:val="single" w:sz="4" w:space="0" w:color="808080"/>
              <w:right w:val="single" w:sz="4" w:space="0" w:color="808080"/>
            </w:tcBorders>
            <w:shd w:val="clear" w:color="auto" w:fill="548DD4" w:themeFill="text2" w:themeFillTint="99"/>
            <w:vAlign w:val="center"/>
            <w:hideMark/>
          </w:tcPr>
          <w:p w:rsidR="003A58F8" w:rsidRPr="003A58F8" w:rsidRDefault="003A58F8" w:rsidP="003A58F8">
            <w:pPr>
              <w:spacing w:after="0" w:line="240" w:lineRule="auto"/>
              <w:jc w:val="center"/>
              <w:rPr>
                <w:rFonts w:ascii="Times New Roman" w:eastAsia="Times New Roman" w:hAnsi="Times New Roman" w:cs="Times New Roman"/>
                <w:b/>
                <w:bCs/>
                <w:color w:val="FFFFFF" w:themeColor="background1"/>
                <w:sz w:val="24"/>
                <w:szCs w:val="24"/>
              </w:rPr>
            </w:pPr>
            <w:r w:rsidRPr="003A58F8">
              <w:rPr>
                <w:rFonts w:ascii="Times New Roman" w:eastAsia="Times New Roman" w:hAnsi="Times New Roman" w:cs="Times New Roman"/>
                <w:b/>
                <w:bCs/>
                <w:color w:val="FFFFFF" w:themeColor="background1"/>
                <w:sz w:val="24"/>
                <w:szCs w:val="24"/>
              </w:rPr>
              <w:t>Reason for Forecasting</w:t>
            </w:r>
          </w:p>
        </w:tc>
      </w:tr>
      <w:tr w:rsidR="003A58F8" w:rsidRPr="00DA635C" w:rsidTr="00575E04">
        <w:trPr>
          <w:trHeight w:val="300"/>
        </w:trPr>
        <w:tc>
          <w:tcPr>
            <w:tcW w:w="714" w:type="pct"/>
            <w:tcBorders>
              <w:top w:val="nil"/>
              <w:left w:val="single" w:sz="4" w:space="0" w:color="808080"/>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111111"/>
                <w:sz w:val="24"/>
                <w:szCs w:val="24"/>
              </w:rPr>
            </w:pPr>
            <w:r w:rsidRPr="003A58F8">
              <w:rPr>
                <w:rFonts w:ascii="Times New Roman" w:eastAsia="Times New Roman" w:hAnsi="Times New Roman" w:cs="Times New Roman"/>
                <w:color w:val="111111"/>
                <w:sz w:val="24"/>
                <w:szCs w:val="24"/>
              </w:rPr>
              <w:t>Value</w:t>
            </w:r>
          </w:p>
        </w:tc>
        <w:tc>
          <w:tcPr>
            <w:tcW w:w="611" w:type="pct"/>
            <w:tcBorders>
              <w:top w:val="nil"/>
              <w:left w:val="nil"/>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Price</w:t>
            </w:r>
          </w:p>
        </w:tc>
        <w:tc>
          <w:tcPr>
            <w:tcW w:w="1128"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Calculated by taking into account what an investor pays and what they get in return.</w:t>
            </w:r>
          </w:p>
        </w:tc>
        <w:tc>
          <w:tcPr>
            <w:tcW w:w="1034"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Low valuation ratios mean </w:t>
            </w:r>
            <w:r w:rsidRPr="00DA635C">
              <w:rPr>
                <w:rFonts w:ascii="Times New Roman" w:eastAsia="Times New Roman" w:hAnsi="Times New Roman" w:cs="Times New Roman"/>
                <w:color w:val="000000"/>
                <w:sz w:val="24"/>
                <w:szCs w:val="24"/>
              </w:rPr>
              <w:t>relatively</w:t>
            </w:r>
            <w:r w:rsidRPr="003A58F8">
              <w:rPr>
                <w:rFonts w:ascii="Times New Roman" w:eastAsia="Times New Roman" w:hAnsi="Times New Roman" w:cs="Times New Roman"/>
                <w:color w:val="000000"/>
                <w:sz w:val="24"/>
                <w:szCs w:val="24"/>
              </w:rPr>
              <w:t xml:space="preserve"> cheaper stocks.</w:t>
            </w:r>
          </w:p>
        </w:tc>
        <w:tc>
          <w:tcPr>
            <w:tcW w:w="1513"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Value signals can give useful </w:t>
            </w:r>
            <w:r w:rsidRPr="00DA635C">
              <w:rPr>
                <w:rFonts w:ascii="Times New Roman" w:eastAsia="Times New Roman" w:hAnsi="Times New Roman" w:cs="Times New Roman"/>
                <w:color w:val="000000"/>
                <w:sz w:val="24"/>
                <w:szCs w:val="24"/>
              </w:rPr>
              <w:t>information</w:t>
            </w:r>
            <w:r w:rsidRPr="003A58F8">
              <w:rPr>
                <w:rFonts w:ascii="Times New Roman" w:eastAsia="Times New Roman" w:hAnsi="Times New Roman" w:cs="Times New Roman"/>
                <w:color w:val="000000"/>
                <w:sz w:val="24"/>
                <w:szCs w:val="24"/>
              </w:rPr>
              <w:t xml:space="preserve"> e.g. P/E ratio may allow </w:t>
            </w:r>
            <w:r w:rsidRPr="00DA635C">
              <w:rPr>
                <w:rFonts w:ascii="Times New Roman" w:eastAsia="Times New Roman" w:hAnsi="Times New Roman" w:cs="Times New Roman"/>
                <w:color w:val="000000"/>
                <w:sz w:val="24"/>
                <w:szCs w:val="24"/>
              </w:rPr>
              <w:t>investors</w:t>
            </w:r>
            <w:r w:rsidRPr="003A58F8">
              <w:rPr>
                <w:rFonts w:ascii="Times New Roman" w:eastAsia="Times New Roman" w:hAnsi="Times New Roman" w:cs="Times New Roman"/>
                <w:color w:val="000000"/>
                <w:sz w:val="24"/>
                <w:szCs w:val="24"/>
              </w:rPr>
              <w:t xml:space="preserve"> to determine growth potential. </w:t>
            </w:r>
          </w:p>
        </w:tc>
      </w:tr>
      <w:tr w:rsidR="003A58F8" w:rsidRPr="00DA635C" w:rsidTr="00575E04">
        <w:trPr>
          <w:trHeight w:val="300"/>
        </w:trPr>
        <w:tc>
          <w:tcPr>
            <w:tcW w:w="714" w:type="pct"/>
            <w:tcBorders>
              <w:top w:val="nil"/>
              <w:left w:val="single" w:sz="4" w:space="0" w:color="808080"/>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Quality</w:t>
            </w:r>
          </w:p>
        </w:tc>
        <w:tc>
          <w:tcPr>
            <w:tcW w:w="611" w:type="pct"/>
            <w:tcBorders>
              <w:top w:val="nil"/>
              <w:left w:val="nil"/>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Gross Profit</w:t>
            </w:r>
          </w:p>
        </w:tc>
        <w:tc>
          <w:tcPr>
            <w:tcW w:w="1128"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Revenue - Cost of Sales / Revenue</w:t>
            </w:r>
          </w:p>
        </w:tc>
        <w:tc>
          <w:tcPr>
            <w:tcW w:w="1034"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Higher gross profits linked with higher returns.</w:t>
            </w:r>
          </w:p>
        </w:tc>
        <w:tc>
          <w:tcPr>
            <w:tcW w:w="1513"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DA635C">
              <w:rPr>
                <w:rFonts w:ascii="Times New Roman" w:eastAsia="Times New Roman" w:hAnsi="Times New Roman" w:cs="Times New Roman"/>
                <w:color w:val="000000"/>
                <w:sz w:val="24"/>
                <w:szCs w:val="24"/>
              </w:rPr>
              <w:t>Allow</w:t>
            </w:r>
            <w:r w:rsidRPr="003A58F8">
              <w:rPr>
                <w:rFonts w:ascii="Times New Roman" w:eastAsia="Times New Roman" w:hAnsi="Times New Roman" w:cs="Times New Roman"/>
                <w:color w:val="000000"/>
                <w:sz w:val="24"/>
                <w:szCs w:val="24"/>
              </w:rPr>
              <w:t xml:space="preserve"> </w:t>
            </w:r>
            <w:r w:rsidRPr="00DA635C">
              <w:rPr>
                <w:rFonts w:ascii="Times New Roman" w:eastAsia="Times New Roman" w:hAnsi="Times New Roman" w:cs="Times New Roman"/>
                <w:color w:val="000000"/>
                <w:sz w:val="24"/>
                <w:szCs w:val="24"/>
              </w:rPr>
              <w:t>investors</w:t>
            </w:r>
            <w:r w:rsidRPr="003A58F8">
              <w:rPr>
                <w:rFonts w:ascii="Times New Roman" w:eastAsia="Times New Roman" w:hAnsi="Times New Roman" w:cs="Times New Roman"/>
                <w:color w:val="000000"/>
                <w:sz w:val="24"/>
                <w:szCs w:val="24"/>
              </w:rPr>
              <w:t xml:space="preserve"> to appreciate the power associated with </w:t>
            </w:r>
            <w:r w:rsidRPr="00DA635C">
              <w:rPr>
                <w:rFonts w:ascii="Times New Roman" w:eastAsia="Times New Roman" w:hAnsi="Times New Roman" w:cs="Times New Roman"/>
                <w:color w:val="000000"/>
                <w:sz w:val="24"/>
                <w:szCs w:val="24"/>
              </w:rPr>
              <w:t>competitive</w:t>
            </w:r>
            <w:r w:rsidRPr="003A58F8">
              <w:rPr>
                <w:rFonts w:ascii="Times New Roman" w:eastAsia="Times New Roman" w:hAnsi="Times New Roman" w:cs="Times New Roman"/>
                <w:color w:val="000000"/>
                <w:sz w:val="24"/>
                <w:szCs w:val="24"/>
              </w:rPr>
              <w:t xml:space="preserve"> advantage. </w:t>
            </w:r>
          </w:p>
        </w:tc>
      </w:tr>
      <w:tr w:rsidR="003A58F8" w:rsidRPr="00DA635C" w:rsidTr="00575E04">
        <w:trPr>
          <w:trHeight w:val="300"/>
        </w:trPr>
        <w:tc>
          <w:tcPr>
            <w:tcW w:w="714" w:type="pct"/>
            <w:tcBorders>
              <w:top w:val="nil"/>
              <w:left w:val="single" w:sz="4" w:space="0" w:color="808080"/>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Risk</w:t>
            </w:r>
          </w:p>
        </w:tc>
        <w:tc>
          <w:tcPr>
            <w:tcW w:w="611" w:type="pct"/>
            <w:tcBorders>
              <w:top w:val="nil"/>
              <w:left w:val="nil"/>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Beta</w:t>
            </w:r>
          </w:p>
        </w:tc>
        <w:tc>
          <w:tcPr>
            <w:tcW w:w="1128"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Beta calculated by comparing stock returns to those of the market.</w:t>
            </w:r>
          </w:p>
        </w:tc>
        <w:tc>
          <w:tcPr>
            <w:tcW w:w="1034"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High betas are associated with lower returns.</w:t>
            </w:r>
          </w:p>
        </w:tc>
        <w:tc>
          <w:tcPr>
            <w:tcW w:w="1513"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DA635C">
              <w:rPr>
                <w:rFonts w:ascii="Times New Roman" w:eastAsia="Times New Roman" w:hAnsi="Times New Roman" w:cs="Times New Roman"/>
                <w:color w:val="000000"/>
                <w:sz w:val="24"/>
                <w:szCs w:val="24"/>
              </w:rPr>
              <w:t>Investors</w:t>
            </w:r>
            <w:r w:rsidRPr="003A58F8">
              <w:rPr>
                <w:rFonts w:ascii="Times New Roman" w:eastAsia="Times New Roman" w:hAnsi="Times New Roman" w:cs="Times New Roman"/>
                <w:color w:val="000000"/>
                <w:sz w:val="24"/>
                <w:szCs w:val="24"/>
              </w:rPr>
              <w:t xml:space="preserve"> holding stocks with high betas will generate lower returns. </w:t>
            </w:r>
          </w:p>
        </w:tc>
      </w:tr>
      <w:tr w:rsidR="003A58F8" w:rsidRPr="00DA635C" w:rsidTr="00575E04">
        <w:trPr>
          <w:trHeight w:val="300"/>
        </w:trPr>
        <w:tc>
          <w:tcPr>
            <w:tcW w:w="714" w:type="pct"/>
            <w:tcBorders>
              <w:top w:val="nil"/>
              <w:left w:val="single" w:sz="4" w:space="0" w:color="808080"/>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Price Trends</w:t>
            </w:r>
          </w:p>
        </w:tc>
        <w:tc>
          <w:tcPr>
            <w:tcW w:w="611" w:type="pct"/>
            <w:tcBorders>
              <w:top w:val="nil"/>
              <w:left w:val="nil"/>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Short - term reversal</w:t>
            </w:r>
          </w:p>
        </w:tc>
        <w:tc>
          <w:tcPr>
            <w:tcW w:w="1128"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Using returns over a short period of time e.g. past 4 weeks. </w:t>
            </w:r>
          </w:p>
        </w:tc>
        <w:tc>
          <w:tcPr>
            <w:tcW w:w="1034"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Stocks with high returns </w:t>
            </w:r>
            <w:r w:rsidRPr="00DA635C">
              <w:rPr>
                <w:rFonts w:ascii="Times New Roman" w:eastAsia="Times New Roman" w:hAnsi="Times New Roman" w:cs="Times New Roman"/>
                <w:color w:val="000000"/>
                <w:sz w:val="24"/>
                <w:szCs w:val="24"/>
              </w:rPr>
              <w:t>relative</w:t>
            </w:r>
            <w:r w:rsidRPr="003A58F8">
              <w:rPr>
                <w:rFonts w:ascii="Times New Roman" w:eastAsia="Times New Roman" w:hAnsi="Times New Roman" w:cs="Times New Roman"/>
                <w:color w:val="000000"/>
                <w:sz w:val="24"/>
                <w:szCs w:val="24"/>
              </w:rPr>
              <w:t xml:space="preserve"> to their </w:t>
            </w:r>
            <w:r w:rsidRPr="00DA635C">
              <w:rPr>
                <w:rFonts w:ascii="Times New Roman" w:eastAsia="Times New Roman" w:hAnsi="Times New Roman" w:cs="Times New Roman"/>
                <w:color w:val="000000"/>
                <w:sz w:val="24"/>
                <w:szCs w:val="24"/>
              </w:rPr>
              <w:t>industry</w:t>
            </w:r>
            <w:r w:rsidRPr="003A58F8">
              <w:rPr>
                <w:rFonts w:ascii="Times New Roman" w:eastAsia="Times New Roman" w:hAnsi="Times New Roman" w:cs="Times New Roman"/>
                <w:color w:val="000000"/>
                <w:sz w:val="24"/>
                <w:szCs w:val="24"/>
              </w:rPr>
              <w:t xml:space="preserve"> and lower overall returns. </w:t>
            </w:r>
          </w:p>
        </w:tc>
        <w:tc>
          <w:tcPr>
            <w:tcW w:w="1513"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Over the short term stock returns within an </w:t>
            </w:r>
            <w:r w:rsidRPr="00DA635C">
              <w:rPr>
                <w:rFonts w:ascii="Times New Roman" w:eastAsia="Times New Roman" w:hAnsi="Times New Roman" w:cs="Times New Roman"/>
                <w:color w:val="000000"/>
                <w:sz w:val="24"/>
                <w:szCs w:val="24"/>
              </w:rPr>
              <w:t>industry</w:t>
            </w:r>
            <w:r w:rsidRPr="003A58F8">
              <w:rPr>
                <w:rFonts w:ascii="Times New Roman" w:eastAsia="Times New Roman" w:hAnsi="Times New Roman" w:cs="Times New Roman"/>
                <w:color w:val="000000"/>
                <w:sz w:val="24"/>
                <w:szCs w:val="24"/>
              </w:rPr>
              <w:t xml:space="preserve"> should be similar given they are driven  by same underlying economic </w:t>
            </w:r>
            <w:r w:rsidRPr="00DA635C">
              <w:rPr>
                <w:rFonts w:ascii="Times New Roman" w:eastAsia="Times New Roman" w:hAnsi="Times New Roman" w:cs="Times New Roman"/>
                <w:color w:val="000000"/>
                <w:sz w:val="24"/>
                <w:szCs w:val="24"/>
              </w:rPr>
              <w:t>factors</w:t>
            </w:r>
          </w:p>
        </w:tc>
      </w:tr>
      <w:tr w:rsidR="003A58F8" w:rsidRPr="00DA635C" w:rsidTr="00575E04">
        <w:trPr>
          <w:trHeight w:val="300"/>
        </w:trPr>
        <w:tc>
          <w:tcPr>
            <w:tcW w:w="714" w:type="pct"/>
            <w:tcBorders>
              <w:top w:val="nil"/>
              <w:left w:val="single" w:sz="4" w:space="0" w:color="808080"/>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Information</w:t>
            </w:r>
          </w:p>
        </w:tc>
        <w:tc>
          <w:tcPr>
            <w:tcW w:w="611" w:type="pct"/>
            <w:tcBorders>
              <w:top w:val="nil"/>
              <w:left w:val="nil"/>
              <w:bottom w:val="single" w:sz="4" w:space="0" w:color="808080"/>
              <w:right w:val="single" w:sz="4" w:space="0" w:color="808080"/>
            </w:tcBorders>
            <w:shd w:val="clear" w:color="auto" w:fill="auto"/>
            <w:noWrap/>
            <w:vAlign w:val="center"/>
            <w:hideMark/>
          </w:tcPr>
          <w:p w:rsidR="003A58F8" w:rsidRPr="003A58F8" w:rsidRDefault="003A58F8" w:rsidP="003A58F8">
            <w:pPr>
              <w:spacing w:after="0" w:line="240" w:lineRule="auto"/>
              <w:jc w:val="center"/>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t xml:space="preserve">Short- </w:t>
            </w:r>
            <w:r w:rsidRPr="003A58F8">
              <w:rPr>
                <w:rFonts w:ascii="Times New Roman" w:eastAsia="Times New Roman" w:hAnsi="Times New Roman" w:cs="Times New Roman"/>
                <w:color w:val="000000"/>
                <w:sz w:val="24"/>
                <w:szCs w:val="24"/>
              </w:rPr>
              <w:lastRenderedPageBreak/>
              <w:t>interest</w:t>
            </w:r>
          </w:p>
        </w:tc>
        <w:tc>
          <w:tcPr>
            <w:tcW w:w="1128"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lastRenderedPageBreak/>
              <w:t xml:space="preserve">No of shares </w:t>
            </w:r>
            <w:r w:rsidRPr="003A58F8">
              <w:rPr>
                <w:rFonts w:ascii="Times New Roman" w:eastAsia="Times New Roman" w:hAnsi="Times New Roman" w:cs="Times New Roman"/>
                <w:color w:val="000000"/>
                <w:sz w:val="24"/>
                <w:szCs w:val="24"/>
              </w:rPr>
              <w:lastRenderedPageBreak/>
              <w:t>Shorted / No of Shares floating</w:t>
            </w:r>
          </w:p>
        </w:tc>
        <w:tc>
          <w:tcPr>
            <w:tcW w:w="1034"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lastRenderedPageBreak/>
              <w:t xml:space="preserve">Lower short </w:t>
            </w:r>
            <w:r w:rsidRPr="003A58F8">
              <w:rPr>
                <w:rFonts w:ascii="Times New Roman" w:eastAsia="Times New Roman" w:hAnsi="Times New Roman" w:cs="Times New Roman"/>
                <w:color w:val="000000"/>
                <w:sz w:val="24"/>
                <w:szCs w:val="24"/>
              </w:rPr>
              <w:lastRenderedPageBreak/>
              <w:t>interest indicate higher returns</w:t>
            </w:r>
          </w:p>
        </w:tc>
        <w:tc>
          <w:tcPr>
            <w:tcW w:w="1513" w:type="pct"/>
            <w:tcBorders>
              <w:top w:val="nil"/>
              <w:left w:val="nil"/>
              <w:bottom w:val="single" w:sz="4" w:space="0" w:color="808080"/>
              <w:right w:val="single" w:sz="4" w:space="0" w:color="808080"/>
            </w:tcBorders>
            <w:shd w:val="clear" w:color="auto" w:fill="auto"/>
            <w:noWrap/>
            <w:hideMark/>
          </w:tcPr>
          <w:p w:rsidR="003A58F8" w:rsidRPr="003A58F8" w:rsidRDefault="003A58F8" w:rsidP="003A58F8">
            <w:pPr>
              <w:spacing w:after="0" w:line="240" w:lineRule="auto"/>
              <w:jc w:val="both"/>
              <w:rPr>
                <w:rFonts w:ascii="Times New Roman" w:eastAsia="Times New Roman" w:hAnsi="Times New Roman" w:cs="Times New Roman"/>
                <w:color w:val="000000"/>
                <w:sz w:val="24"/>
                <w:szCs w:val="24"/>
              </w:rPr>
            </w:pPr>
            <w:r w:rsidRPr="003A58F8">
              <w:rPr>
                <w:rFonts w:ascii="Times New Roman" w:eastAsia="Times New Roman" w:hAnsi="Times New Roman" w:cs="Times New Roman"/>
                <w:color w:val="000000"/>
                <w:sz w:val="24"/>
                <w:szCs w:val="24"/>
              </w:rPr>
              <w:lastRenderedPageBreak/>
              <w:t xml:space="preserve">Short position takes usually </w:t>
            </w:r>
            <w:r w:rsidRPr="003A58F8">
              <w:rPr>
                <w:rFonts w:ascii="Times New Roman" w:eastAsia="Times New Roman" w:hAnsi="Times New Roman" w:cs="Times New Roman"/>
                <w:color w:val="000000"/>
                <w:sz w:val="24"/>
                <w:szCs w:val="24"/>
              </w:rPr>
              <w:lastRenderedPageBreak/>
              <w:t xml:space="preserve">are expected to have better information as </w:t>
            </w:r>
            <w:r w:rsidRPr="00DA635C">
              <w:rPr>
                <w:rFonts w:ascii="Times New Roman" w:eastAsia="Times New Roman" w:hAnsi="Times New Roman" w:cs="Times New Roman"/>
                <w:color w:val="000000"/>
                <w:sz w:val="24"/>
                <w:szCs w:val="24"/>
              </w:rPr>
              <w:t>compared</w:t>
            </w:r>
            <w:r w:rsidRPr="003A58F8">
              <w:rPr>
                <w:rFonts w:ascii="Times New Roman" w:eastAsia="Times New Roman" w:hAnsi="Times New Roman" w:cs="Times New Roman"/>
                <w:color w:val="000000"/>
                <w:sz w:val="24"/>
                <w:szCs w:val="24"/>
              </w:rPr>
              <w:t xml:space="preserve"> to stock buyers. </w:t>
            </w:r>
          </w:p>
        </w:tc>
      </w:tr>
    </w:tbl>
    <w:p w:rsidR="003A58F8" w:rsidRPr="00DA635C" w:rsidRDefault="003A58F8">
      <w:pPr>
        <w:rPr>
          <w:rFonts w:ascii="Times New Roman" w:hAnsi="Times New Roman" w:cs="Times New Roman"/>
          <w:b/>
          <w:sz w:val="24"/>
          <w:szCs w:val="24"/>
        </w:rPr>
      </w:pPr>
    </w:p>
    <w:p w:rsidR="005D3E47" w:rsidRPr="009D388A" w:rsidRDefault="009D388A" w:rsidP="009D388A">
      <w:pPr>
        <w:jc w:val="right"/>
        <w:rPr>
          <w:rFonts w:ascii="Times New Roman" w:hAnsi="Times New Roman" w:cs="Times New Roman"/>
          <w:sz w:val="24"/>
          <w:szCs w:val="24"/>
        </w:rPr>
      </w:pPr>
      <w:r w:rsidRPr="009D388A">
        <w:rPr>
          <w:rFonts w:ascii="Times New Roman" w:hAnsi="Times New Roman" w:cs="Times New Roman"/>
          <w:sz w:val="24"/>
          <w:szCs w:val="24"/>
        </w:rPr>
        <w:t>(</w:t>
      </w:r>
      <w:proofErr w:type="spellStart"/>
      <w:r w:rsidRPr="009D388A">
        <w:rPr>
          <w:rFonts w:ascii="Times New Roman" w:hAnsi="Times New Roman" w:cs="Times New Roman"/>
          <w:sz w:val="24"/>
          <w:szCs w:val="24"/>
        </w:rPr>
        <w:t>Kratter</w:t>
      </w:r>
      <w:proofErr w:type="spellEnd"/>
      <w:r w:rsidRPr="009D388A">
        <w:rPr>
          <w:rFonts w:ascii="Times New Roman" w:hAnsi="Times New Roman" w:cs="Times New Roman"/>
          <w:sz w:val="24"/>
          <w:szCs w:val="24"/>
        </w:rPr>
        <w:t>, 2019)</w:t>
      </w:r>
    </w:p>
    <w:p w:rsidR="00D942A4" w:rsidRPr="00DA635C" w:rsidRDefault="00D942A4" w:rsidP="00D942A4">
      <w:pPr>
        <w:rPr>
          <w:rFonts w:ascii="Times New Roman" w:hAnsi="Times New Roman" w:cs="Times New Roman"/>
          <w:b/>
          <w:sz w:val="24"/>
          <w:szCs w:val="24"/>
        </w:rPr>
      </w:pPr>
      <w:r w:rsidRPr="00DA635C">
        <w:rPr>
          <w:rFonts w:ascii="Times New Roman" w:hAnsi="Times New Roman" w:cs="Times New Roman"/>
          <w:b/>
          <w:sz w:val="24"/>
          <w:szCs w:val="24"/>
        </w:rPr>
        <w:t>Question 4</w:t>
      </w:r>
    </w:p>
    <w:p w:rsidR="00D942A4" w:rsidRPr="00DA635C" w:rsidRDefault="00D942A4" w:rsidP="00D942A4">
      <w:pPr>
        <w:spacing w:line="480" w:lineRule="auto"/>
        <w:jc w:val="both"/>
        <w:rPr>
          <w:rFonts w:ascii="Times New Roman" w:hAnsi="Times New Roman" w:cs="Times New Roman"/>
          <w:sz w:val="24"/>
          <w:szCs w:val="24"/>
        </w:rPr>
      </w:pPr>
      <w:r w:rsidRPr="00DA635C">
        <w:rPr>
          <w:rFonts w:ascii="Times New Roman" w:hAnsi="Times New Roman" w:cs="Times New Roman"/>
          <w:sz w:val="24"/>
          <w:szCs w:val="24"/>
        </w:rPr>
        <w:t xml:space="preserve">Sell-side analyst recommendations are known commonly as blanket recommendations i.e. they are not directed at any one particular individual and hence may not be suitable for particular investment strategies therefore the analyst recommendations alone should not be the only driving factor when making the investment decision. Specifically, the fund investment strategy should be taken into account when selecting between ABC and XYZ as potential investments. In the given situation the recommendations for ABC indicate that analysts expect the stock to outperform the market whereas hold recommendation for XYZ is an indication of the stock performing broadly in line with the market or comparable stocks. </w:t>
      </w:r>
    </w:p>
    <w:p w:rsidR="002359EA" w:rsidRDefault="00D942A4" w:rsidP="009D388A">
      <w:pPr>
        <w:spacing w:line="480" w:lineRule="auto"/>
        <w:jc w:val="both"/>
        <w:rPr>
          <w:rFonts w:ascii="Times New Roman" w:hAnsi="Times New Roman" w:cs="Times New Roman"/>
          <w:sz w:val="24"/>
          <w:szCs w:val="24"/>
        </w:rPr>
      </w:pPr>
      <w:r w:rsidRPr="00DA635C">
        <w:rPr>
          <w:rFonts w:ascii="Times New Roman" w:hAnsi="Times New Roman" w:cs="Times New Roman"/>
          <w:sz w:val="24"/>
          <w:szCs w:val="24"/>
        </w:rPr>
        <w:t>Analyst recommendations can be evaluated using the Portfolio123 resources as it allows potential investors to set up a rule-based screen and identify stocks that meet the rules defined by the investors as part of their investment strategy. In this instance, the Portfolio 123 rules may be set up to identify stocks expected to outperform the market in the short term using different fundamental or technical factors.</w:t>
      </w:r>
      <w:r w:rsidR="009D388A">
        <w:rPr>
          <w:rFonts w:ascii="Times New Roman" w:hAnsi="Times New Roman" w:cs="Times New Roman"/>
          <w:sz w:val="24"/>
          <w:szCs w:val="24"/>
        </w:rPr>
        <w:t xml:space="preserve"> </w:t>
      </w:r>
      <w:r w:rsidR="009D388A" w:rsidRPr="009D388A">
        <w:rPr>
          <w:rFonts w:ascii="Times New Roman" w:hAnsi="Times New Roman" w:cs="Times New Roman"/>
          <w:sz w:val="24"/>
          <w:szCs w:val="24"/>
        </w:rPr>
        <w:t>(</w:t>
      </w:r>
      <w:proofErr w:type="spellStart"/>
      <w:r w:rsidR="009D388A" w:rsidRPr="009D388A">
        <w:rPr>
          <w:rFonts w:ascii="Times New Roman" w:hAnsi="Times New Roman" w:cs="Times New Roman"/>
          <w:sz w:val="24"/>
          <w:szCs w:val="24"/>
        </w:rPr>
        <w:t>Kratter</w:t>
      </w:r>
      <w:proofErr w:type="spellEnd"/>
      <w:r w:rsidR="009D388A" w:rsidRPr="009D388A">
        <w:rPr>
          <w:rFonts w:ascii="Times New Roman" w:hAnsi="Times New Roman" w:cs="Times New Roman"/>
          <w:sz w:val="24"/>
          <w:szCs w:val="24"/>
        </w:rPr>
        <w:t>, 2019)</w:t>
      </w:r>
    </w:p>
    <w:p w:rsidR="002359EA" w:rsidRDefault="002359EA">
      <w:pPr>
        <w:rPr>
          <w:rFonts w:ascii="Times New Roman" w:hAnsi="Times New Roman" w:cs="Times New Roman"/>
          <w:sz w:val="24"/>
          <w:szCs w:val="24"/>
        </w:rPr>
      </w:pPr>
      <w:r>
        <w:rPr>
          <w:rFonts w:ascii="Times New Roman" w:hAnsi="Times New Roman" w:cs="Times New Roman"/>
          <w:sz w:val="24"/>
          <w:szCs w:val="24"/>
        </w:rPr>
        <w:br w:type="page"/>
      </w:r>
    </w:p>
    <w:p w:rsidR="000B524F" w:rsidRPr="002359EA" w:rsidRDefault="002359EA" w:rsidP="009D388A">
      <w:pPr>
        <w:spacing w:line="480" w:lineRule="auto"/>
        <w:jc w:val="both"/>
        <w:rPr>
          <w:rFonts w:ascii="Times New Roman" w:hAnsi="Times New Roman" w:cs="Times New Roman"/>
          <w:b/>
          <w:sz w:val="24"/>
          <w:szCs w:val="24"/>
        </w:rPr>
      </w:pPr>
      <w:r w:rsidRPr="002359EA">
        <w:rPr>
          <w:rFonts w:ascii="Times New Roman" w:hAnsi="Times New Roman" w:cs="Times New Roman"/>
          <w:b/>
          <w:sz w:val="24"/>
          <w:szCs w:val="24"/>
        </w:rPr>
        <w:lastRenderedPageBreak/>
        <w:t>Question 5</w:t>
      </w:r>
    </w:p>
    <w:p w:rsidR="002359EA" w:rsidRPr="002359EA" w:rsidRDefault="002359EA" w:rsidP="002359E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Screens showing annualized returns for each universe are shown below;</w:t>
      </w:r>
    </w:p>
    <w:p w:rsidR="002359EA" w:rsidRDefault="002359E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2860159"/>
            <wp:effectExtent l="0" t="0" r="0" b="0"/>
            <wp:docPr id="1" name="Picture 1" descr="C:\Users\hp\Desktop\Univers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Universe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60159"/>
                    </a:xfrm>
                    <a:prstGeom prst="rect">
                      <a:avLst/>
                    </a:prstGeom>
                    <a:noFill/>
                    <a:ln>
                      <a:noFill/>
                    </a:ln>
                  </pic:spPr>
                </pic:pic>
              </a:graphicData>
            </a:graphic>
          </wp:inline>
        </w:drawing>
      </w:r>
    </w:p>
    <w:p w:rsidR="002359EA" w:rsidRDefault="002359EA">
      <w:pPr>
        <w:rPr>
          <w:rFonts w:ascii="Times New Roman" w:hAnsi="Times New Roman" w:cs="Times New Roman"/>
          <w:sz w:val="24"/>
          <w:szCs w:val="24"/>
        </w:rPr>
      </w:pPr>
    </w:p>
    <w:p w:rsidR="00E12A2A" w:rsidRDefault="002359E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4048089"/>
            <wp:effectExtent l="0" t="0" r="0" b="0"/>
            <wp:docPr id="2" name="Picture 2" descr="C:\Users\hp\Desktop\Univers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esktop\Universe 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048089"/>
                    </a:xfrm>
                    <a:prstGeom prst="rect">
                      <a:avLst/>
                    </a:prstGeom>
                    <a:noFill/>
                    <a:ln>
                      <a:noFill/>
                    </a:ln>
                  </pic:spPr>
                </pic:pic>
              </a:graphicData>
            </a:graphic>
          </wp:inline>
        </w:drawing>
      </w:r>
      <w:bookmarkStart w:id="0" w:name="_GoBack"/>
      <w:bookmarkEnd w:id="0"/>
    </w:p>
    <w:p w:rsidR="00E12A2A" w:rsidRDefault="00E12A2A">
      <w:pPr>
        <w:rPr>
          <w:rFonts w:ascii="Times New Roman" w:hAnsi="Times New Roman" w:cs="Times New Roman"/>
          <w:sz w:val="24"/>
          <w:szCs w:val="24"/>
        </w:rPr>
      </w:pPr>
    </w:p>
    <w:p w:rsidR="00E12A2A" w:rsidRDefault="00E12A2A" w:rsidP="00E12A2A">
      <w:pPr>
        <w:spacing w:line="480" w:lineRule="auto"/>
        <w:rPr>
          <w:rFonts w:ascii="Times New Roman" w:hAnsi="Times New Roman" w:cs="Times New Roman"/>
          <w:sz w:val="24"/>
          <w:szCs w:val="24"/>
        </w:rPr>
      </w:pPr>
      <w:r>
        <w:rPr>
          <w:rFonts w:ascii="Times New Roman" w:hAnsi="Times New Roman" w:cs="Times New Roman"/>
          <w:sz w:val="24"/>
          <w:szCs w:val="24"/>
        </w:rPr>
        <w:t xml:space="preserve">b) </w:t>
      </w:r>
      <w:r w:rsidRPr="00E12A2A">
        <w:rPr>
          <w:rFonts w:ascii="Times New Roman" w:hAnsi="Times New Roman" w:cs="Times New Roman"/>
          <w:sz w:val="24"/>
          <w:szCs w:val="24"/>
        </w:rPr>
        <w:t xml:space="preserve">Portifolio123 </w:t>
      </w:r>
      <w:r>
        <w:rPr>
          <w:rFonts w:ascii="Times New Roman" w:hAnsi="Times New Roman" w:cs="Times New Roman"/>
          <w:sz w:val="24"/>
          <w:szCs w:val="24"/>
        </w:rPr>
        <w:t xml:space="preserve">used different factors such as </w:t>
      </w:r>
      <w:r w:rsidRPr="00E12A2A">
        <w:rPr>
          <w:rFonts w:ascii="Times New Roman" w:hAnsi="Times New Roman" w:cs="Times New Roman"/>
          <w:sz w:val="24"/>
          <w:szCs w:val="24"/>
        </w:rPr>
        <w:t>annual, rolling returns standard deviation</w:t>
      </w:r>
      <w:r>
        <w:rPr>
          <w:rFonts w:ascii="Times New Roman" w:hAnsi="Times New Roman" w:cs="Times New Roman"/>
          <w:sz w:val="24"/>
          <w:szCs w:val="24"/>
        </w:rPr>
        <w:t xml:space="preserve"> and risk characteristics as inputs to the </w:t>
      </w:r>
      <w:r w:rsidRPr="00E12A2A">
        <w:rPr>
          <w:rFonts w:ascii="Times New Roman" w:hAnsi="Times New Roman" w:cs="Times New Roman"/>
          <w:sz w:val="24"/>
          <w:szCs w:val="24"/>
        </w:rPr>
        <w:t xml:space="preserve">back testing tool </w:t>
      </w:r>
      <w:r>
        <w:rPr>
          <w:rFonts w:ascii="Times New Roman" w:hAnsi="Times New Roman" w:cs="Times New Roman"/>
          <w:sz w:val="24"/>
          <w:szCs w:val="24"/>
        </w:rPr>
        <w:t xml:space="preserve">which allow the tool to construct the </w:t>
      </w:r>
      <w:r w:rsidRPr="00E12A2A">
        <w:rPr>
          <w:rFonts w:ascii="Times New Roman" w:hAnsi="Times New Roman" w:cs="Times New Roman"/>
          <w:sz w:val="24"/>
          <w:szCs w:val="24"/>
        </w:rPr>
        <w:t>graphs in the portfolio.</w:t>
      </w:r>
    </w:p>
    <w:p w:rsidR="00E12A2A" w:rsidRDefault="00E12A2A" w:rsidP="00E12A2A">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 The ranking system works better for the S&amp;P </w:t>
      </w:r>
      <w:r w:rsidRPr="00E12A2A">
        <w:rPr>
          <w:rFonts w:ascii="Times New Roman" w:hAnsi="Times New Roman" w:cs="Times New Roman"/>
          <w:sz w:val="24"/>
          <w:szCs w:val="24"/>
        </w:rPr>
        <w:t>500</w:t>
      </w:r>
      <w:r>
        <w:rPr>
          <w:rFonts w:ascii="Times New Roman" w:hAnsi="Times New Roman" w:cs="Times New Roman"/>
          <w:sz w:val="24"/>
          <w:szCs w:val="24"/>
        </w:rPr>
        <w:t xml:space="preserve"> universe as indicated by the greater </w:t>
      </w:r>
      <w:r w:rsidRPr="00E12A2A">
        <w:rPr>
          <w:rFonts w:ascii="Times New Roman" w:hAnsi="Times New Roman" w:cs="Times New Roman"/>
          <w:sz w:val="24"/>
          <w:szCs w:val="24"/>
        </w:rPr>
        <w:t>smoothness across buckets.</w:t>
      </w:r>
    </w:p>
    <w:p w:rsidR="00572ED9" w:rsidRDefault="00572ED9" w:rsidP="00E12A2A">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 The difference in the application of UM super Combo approach between S&amp;P 500 and Russell 3000 can be traced to the underlying stock selection criteria of the two indexes. Specifically, </w:t>
      </w:r>
      <w:r w:rsidRPr="00572ED9">
        <w:rPr>
          <w:rFonts w:ascii="Times New Roman" w:hAnsi="Times New Roman" w:cs="Times New Roman"/>
          <w:sz w:val="24"/>
          <w:szCs w:val="24"/>
        </w:rPr>
        <w:t xml:space="preserve">S&amp;P </w:t>
      </w:r>
      <w:r>
        <w:rPr>
          <w:rFonts w:ascii="Times New Roman" w:hAnsi="Times New Roman" w:cs="Times New Roman"/>
          <w:sz w:val="24"/>
          <w:szCs w:val="24"/>
        </w:rPr>
        <w:t xml:space="preserve">selection is done </w:t>
      </w:r>
      <w:r w:rsidRPr="00572ED9">
        <w:rPr>
          <w:rFonts w:ascii="Times New Roman" w:hAnsi="Times New Roman" w:cs="Times New Roman"/>
          <w:sz w:val="24"/>
          <w:szCs w:val="24"/>
        </w:rPr>
        <w:t xml:space="preserve">by a committee </w:t>
      </w:r>
      <w:r>
        <w:rPr>
          <w:rFonts w:ascii="Times New Roman" w:hAnsi="Times New Roman" w:cs="Times New Roman"/>
          <w:sz w:val="24"/>
          <w:szCs w:val="24"/>
        </w:rPr>
        <w:t xml:space="preserve">whereas </w:t>
      </w:r>
      <w:r w:rsidRPr="00572ED9">
        <w:rPr>
          <w:rFonts w:ascii="Times New Roman" w:hAnsi="Times New Roman" w:cs="Times New Roman"/>
          <w:sz w:val="24"/>
          <w:szCs w:val="24"/>
        </w:rPr>
        <w:t xml:space="preserve">as Russell </w:t>
      </w:r>
      <w:r>
        <w:rPr>
          <w:rFonts w:ascii="Times New Roman" w:hAnsi="Times New Roman" w:cs="Times New Roman"/>
          <w:sz w:val="24"/>
          <w:szCs w:val="24"/>
        </w:rPr>
        <w:t xml:space="preserve">3000 follows a rule based approach. </w:t>
      </w:r>
      <w:r w:rsidR="00486A9A">
        <w:rPr>
          <w:rFonts w:ascii="Times New Roman" w:hAnsi="Times New Roman" w:cs="Times New Roman"/>
          <w:sz w:val="24"/>
          <w:szCs w:val="24"/>
        </w:rPr>
        <w:t xml:space="preserve">Further whereas the Russell Index allows for name overlapping i.e. a particular company may fall within both growth and value style S&amp;P does not allow such overlapping. </w:t>
      </w:r>
      <w:r w:rsidR="00486A9A" w:rsidRPr="009D388A">
        <w:rPr>
          <w:rFonts w:ascii="Times New Roman" w:hAnsi="Times New Roman" w:cs="Times New Roman"/>
          <w:sz w:val="24"/>
          <w:szCs w:val="24"/>
        </w:rPr>
        <w:t>(</w:t>
      </w:r>
      <w:proofErr w:type="spellStart"/>
      <w:r w:rsidR="00486A9A" w:rsidRPr="009D388A">
        <w:rPr>
          <w:rFonts w:ascii="Times New Roman" w:hAnsi="Times New Roman" w:cs="Times New Roman"/>
          <w:sz w:val="24"/>
          <w:szCs w:val="24"/>
        </w:rPr>
        <w:t>Kratter</w:t>
      </w:r>
      <w:proofErr w:type="spellEnd"/>
      <w:r w:rsidR="00486A9A" w:rsidRPr="009D388A">
        <w:rPr>
          <w:rFonts w:ascii="Times New Roman" w:hAnsi="Times New Roman" w:cs="Times New Roman"/>
          <w:sz w:val="24"/>
          <w:szCs w:val="24"/>
        </w:rPr>
        <w:t>, 2019)</w:t>
      </w:r>
    </w:p>
    <w:p w:rsidR="00E12A2A" w:rsidRDefault="00E12A2A">
      <w:pPr>
        <w:rPr>
          <w:rFonts w:ascii="Times New Roman" w:hAnsi="Times New Roman" w:cs="Times New Roman"/>
          <w:sz w:val="24"/>
          <w:szCs w:val="24"/>
        </w:rPr>
      </w:pPr>
      <w:r>
        <w:rPr>
          <w:rFonts w:ascii="Times New Roman" w:hAnsi="Times New Roman" w:cs="Times New Roman"/>
          <w:sz w:val="24"/>
          <w:szCs w:val="24"/>
        </w:rPr>
        <w:br w:type="page"/>
      </w:r>
    </w:p>
    <w:p w:rsidR="000B524F" w:rsidRDefault="000B524F" w:rsidP="00E12A2A">
      <w:pPr>
        <w:spacing w:line="480" w:lineRule="auto"/>
        <w:rPr>
          <w:rFonts w:ascii="Times New Roman" w:hAnsi="Times New Roman" w:cs="Times New Roman"/>
          <w:sz w:val="24"/>
          <w:szCs w:val="24"/>
        </w:rPr>
      </w:pPr>
    </w:p>
    <w:p w:rsidR="000B524F" w:rsidRPr="000B524F" w:rsidRDefault="000B524F" w:rsidP="000B524F">
      <w:pPr>
        <w:spacing w:after="100" w:afterAutospacing="1" w:line="240" w:lineRule="auto"/>
        <w:outlineLvl w:val="1"/>
        <w:rPr>
          <w:rFonts w:ascii="Times New Roman" w:eastAsia="Times New Roman" w:hAnsi="Times New Roman" w:cs="Times New Roman"/>
          <w:b/>
          <w:color w:val="000000"/>
          <w:sz w:val="24"/>
          <w:szCs w:val="24"/>
        </w:rPr>
      </w:pPr>
      <w:r w:rsidRPr="000B524F">
        <w:rPr>
          <w:rFonts w:ascii="Times New Roman" w:eastAsia="Times New Roman" w:hAnsi="Times New Roman" w:cs="Times New Roman"/>
          <w:b/>
          <w:color w:val="000000"/>
          <w:sz w:val="24"/>
          <w:szCs w:val="24"/>
        </w:rPr>
        <w:t>References</w:t>
      </w:r>
    </w:p>
    <w:p w:rsidR="000B524F" w:rsidRPr="000B524F" w:rsidRDefault="000B524F" w:rsidP="000B524F">
      <w:pPr>
        <w:spacing w:after="180" w:line="240" w:lineRule="auto"/>
        <w:ind w:left="450" w:hanging="450"/>
        <w:rPr>
          <w:rFonts w:ascii="Times New Roman" w:eastAsia="Times New Roman" w:hAnsi="Times New Roman" w:cs="Times New Roman"/>
          <w:color w:val="000000"/>
          <w:sz w:val="27"/>
          <w:szCs w:val="27"/>
        </w:rPr>
      </w:pPr>
      <w:proofErr w:type="spellStart"/>
      <w:r w:rsidRPr="000B524F">
        <w:rPr>
          <w:rFonts w:ascii="Times New Roman" w:eastAsia="Times New Roman" w:hAnsi="Times New Roman" w:cs="Times New Roman"/>
          <w:color w:val="000000"/>
          <w:sz w:val="27"/>
          <w:szCs w:val="27"/>
        </w:rPr>
        <w:t>Kieso</w:t>
      </w:r>
      <w:proofErr w:type="spellEnd"/>
      <w:r w:rsidRPr="000B524F">
        <w:rPr>
          <w:rFonts w:ascii="Times New Roman" w:eastAsia="Times New Roman" w:hAnsi="Times New Roman" w:cs="Times New Roman"/>
          <w:color w:val="000000"/>
          <w:sz w:val="27"/>
          <w:szCs w:val="27"/>
        </w:rPr>
        <w:t>, D. (2019). </w:t>
      </w:r>
      <w:r w:rsidRPr="000B524F">
        <w:rPr>
          <w:rFonts w:ascii="Times New Roman" w:eastAsia="Times New Roman" w:hAnsi="Times New Roman" w:cs="Times New Roman"/>
          <w:i/>
          <w:iCs/>
          <w:color w:val="000000"/>
          <w:sz w:val="27"/>
          <w:szCs w:val="27"/>
        </w:rPr>
        <w:t>Intermediate Accounting, 17th Edition</w:t>
      </w:r>
      <w:r w:rsidRPr="000B524F">
        <w:rPr>
          <w:rFonts w:ascii="Times New Roman" w:eastAsia="Times New Roman" w:hAnsi="Times New Roman" w:cs="Times New Roman"/>
          <w:color w:val="000000"/>
          <w:sz w:val="27"/>
          <w:szCs w:val="27"/>
        </w:rPr>
        <w:t>. New York: Wiley.</w:t>
      </w:r>
    </w:p>
    <w:p w:rsidR="000B524F" w:rsidRPr="000B524F" w:rsidRDefault="000B524F" w:rsidP="000B524F">
      <w:pPr>
        <w:spacing w:after="180" w:line="240" w:lineRule="auto"/>
        <w:ind w:left="450" w:hanging="450"/>
        <w:rPr>
          <w:rFonts w:ascii="Times New Roman" w:eastAsia="Times New Roman" w:hAnsi="Times New Roman" w:cs="Times New Roman"/>
          <w:color w:val="000000"/>
          <w:sz w:val="27"/>
          <w:szCs w:val="27"/>
        </w:rPr>
      </w:pPr>
      <w:proofErr w:type="spellStart"/>
      <w:proofErr w:type="gramStart"/>
      <w:r w:rsidRPr="000B524F">
        <w:rPr>
          <w:rFonts w:ascii="Times New Roman" w:eastAsia="Times New Roman" w:hAnsi="Times New Roman" w:cs="Times New Roman"/>
          <w:color w:val="000000"/>
          <w:sz w:val="27"/>
          <w:szCs w:val="27"/>
        </w:rPr>
        <w:t>Kratter</w:t>
      </w:r>
      <w:proofErr w:type="spellEnd"/>
      <w:r w:rsidRPr="000B524F">
        <w:rPr>
          <w:rFonts w:ascii="Times New Roman" w:eastAsia="Times New Roman" w:hAnsi="Times New Roman" w:cs="Times New Roman"/>
          <w:color w:val="000000"/>
          <w:sz w:val="27"/>
          <w:szCs w:val="27"/>
        </w:rPr>
        <w:t>, M. (2019).</w:t>
      </w:r>
      <w:proofErr w:type="gramEnd"/>
      <w:r w:rsidRPr="000B524F">
        <w:rPr>
          <w:rFonts w:ascii="Times New Roman" w:eastAsia="Times New Roman" w:hAnsi="Times New Roman" w:cs="Times New Roman"/>
          <w:color w:val="000000"/>
          <w:sz w:val="27"/>
          <w:szCs w:val="27"/>
        </w:rPr>
        <w:t> </w:t>
      </w:r>
      <w:proofErr w:type="gramStart"/>
      <w:r w:rsidRPr="000B524F">
        <w:rPr>
          <w:rFonts w:ascii="Times New Roman" w:eastAsia="Times New Roman" w:hAnsi="Times New Roman" w:cs="Times New Roman"/>
          <w:i/>
          <w:iCs/>
          <w:color w:val="000000"/>
          <w:sz w:val="27"/>
          <w:szCs w:val="27"/>
        </w:rPr>
        <w:t>A beginner's guide to the stock market</w:t>
      </w:r>
      <w:r w:rsidRPr="000B524F">
        <w:rPr>
          <w:rFonts w:ascii="Times New Roman" w:eastAsia="Times New Roman" w:hAnsi="Times New Roman" w:cs="Times New Roman"/>
          <w:color w:val="000000"/>
          <w:sz w:val="27"/>
          <w:szCs w:val="27"/>
        </w:rPr>
        <w:t>.</w:t>
      </w:r>
      <w:proofErr w:type="gramEnd"/>
    </w:p>
    <w:p w:rsidR="000B524F" w:rsidRPr="000B524F" w:rsidRDefault="000B524F" w:rsidP="000B524F">
      <w:pPr>
        <w:spacing w:after="180" w:line="240" w:lineRule="auto"/>
        <w:ind w:left="450" w:hanging="450"/>
        <w:rPr>
          <w:rFonts w:ascii="Times New Roman" w:eastAsia="Times New Roman" w:hAnsi="Times New Roman" w:cs="Times New Roman"/>
          <w:color w:val="000000"/>
          <w:sz w:val="27"/>
          <w:szCs w:val="27"/>
        </w:rPr>
      </w:pPr>
    </w:p>
    <w:p w:rsidR="00D942A4" w:rsidRPr="00DA635C" w:rsidRDefault="00D942A4" w:rsidP="009D388A">
      <w:pPr>
        <w:spacing w:line="480" w:lineRule="auto"/>
        <w:jc w:val="both"/>
        <w:rPr>
          <w:rFonts w:ascii="Times New Roman" w:hAnsi="Times New Roman" w:cs="Times New Roman"/>
          <w:sz w:val="24"/>
          <w:szCs w:val="24"/>
        </w:rPr>
      </w:pPr>
    </w:p>
    <w:sectPr w:rsidR="00D942A4" w:rsidRPr="00DA635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A86" w:rsidRDefault="00AB5A86" w:rsidP="001A3E3F">
      <w:pPr>
        <w:spacing w:after="0" w:line="240" w:lineRule="auto"/>
      </w:pPr>
      <w:r>
        <w:separator/>
      </w:r>
    </w:p>
  </w:endnote>
  <w:endnote w:type="continuationSeparator" w:id="0">
    <w:p w:rsidR="00AB5A86" w:rsidRDefault="00AB5A86" w:rsidP="001A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403331"/>
      <w:docPartObj>
        <w:docPartGallery w:val="Page Numbers (Bottom of Page)"/>
        <w:docPartUnique/>
      </w:docPartObj>
    </w:sdtPr>
    <w:sdtEndPr>
      <w:rPr>
        <w:noProof/>
      </w:rPr>
    </w:sdtEndPr>
    <w:sdtContent>
      <w:p w:rsidR="001A3E3F" w:rsidRDefault="001A3E3F" w:rsidP="001A3E3F">
        <w:pPr>
          <w:pStyle w:val="Footer"/>
          <w:pBdr>
            <w:top w:val="single" w:sz="4" w:space="1" w:color="auto"/>
          </w:pBdr>
          <w:jc w:val="right"/>
        </w:pPr>
        <w:r>
          <w:fldChar w:fldCharType="begin"/>
        </w:r>
        <w:r>
          <w:instrText xml:space="preserve"> PAGE   \* MERGEFORMAT </w:instrText>
        </w:r>
        <w:r>
          <w:fldChar w:fldCharType="separate"/>
        </w:r>
        <w:r w:rsidR="00D70437">
          <w:rPr>
            <w:noProof/>
          </w:rPr>
          <w:t>3</w:t>
        </w:r>
        <w:r>
          <w:rPr>
            <w:noProof/>
          </w:rPr>
          <w:fldChar w:fldCharType="end"/>
        </w:r>
      </w:p>
    </w:sdtContent>
  </w:sdt>
  <w:p w:rsidR="001A3E3F" w:rsidRDefault="001A3E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A86" w:rsidRDefault="00AB5A86" w:rsidP="001A3E3F">
      <w:pPr>
        <w:spacing w:after="0" w:line="240" w:lineRule="auto"/>
      </w:pPr>
      <w:r>
        <w:separator/>
      </w:r>
    </w:p>
  </w:footnote>
  <w:footnote w:type="continuationSeparator" w:id="0">
    <w:p w:rsidR="00AB5A86" w:rsidRDefault="00AB5A86" w:rsidP="001A3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E3F" w:rsidRPr="001A3E3F" w:rsidRDefault="001A3E3F" w:rsidP="001A3E3F">
    <w:pPr>
      <w:pStyle w:val="Header"/>
      <w:pBdr>
        <w:bottom w:val="single" w:sz="4" w:space="1" w:color="auto"/>
      </w:pBdr>
      <w:rPr>
        <w:rFonts w:ascii="Times New Roman" w:hAnsi="Times New Roman" w:cs="Times New Roman"/>
        <w:b/>
        <w:sz w:val="24"/>
        <w:szCs w:val="24"/>
      </w:rPr>
    </w:pPr>
    <w:r w:rsidRPr="001A3E3F">
      <w:rPr>
        <w:rFonts w:ascii="Times New Roman" w:hAnsi="Times New Roman" w:cs="Times New Roman"/>
        <w:b/>
        <w:sz w:val="24"/>
        <w:szCs w:val="24"/>
      </w:rPr>
      <w:t>AF 189 Solution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062B9"/>
    <w:multiLevelType w:val="hybridMultilevel"/>
    <w:tmpl w:val="3CFC0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6C6"/>
    <w:rsid w:val="000B524F"/>
    <w:rsid w:val="001A3E3F"/>
    <w:rsid w:val="001D308F"/>
    <w:rsid w:val="002359EA"/>
    <w:rsid w:val="002372F2"/>
    <w:rsid w:val="003A58F8"/>
    <w:rsid w:val="00486A9A"/>
    <w:rsid w:val="00572ED9"/>
    <w:rsid w:val="00575E04"/>
    <w:rsid w:val="005D3E47"/>
    <w:rsid w:val="00844B65"/>
    <w:rsid w:val="008C4E52"/>
    <w:rsid w:val="009D388A"/>
    <w:rsid w:val="00AB5A86"/>
    <w:rsid w:val="00B976C6"/>
    <w:rsid w:val="00D70437"/>
    <w:rsid w:val="00D942A4"/>
    <w:rsid w:val="00DA635C"/>
    <w:rsid w:val="00E12A2A"/>
    <w:rsid w:val="00FF4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B52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3E3F"/>
  </w:style>
  <w:style w:type="paragraph" w:styleId="Footer">
    <w:name w:val="footer"/>
    <w:basedOn w:val="Normal"/>
    <w:link w:val="FooterChar"/>
    <w:uiPriority w:val="99"/>
    <w:unhideWhenUsed/>
    <w:rsid w:val="001A3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3F"/>
  </w:style>
  <w:style w:type="character" w:customStyle="1" w:styleId="Heading2Char">
    <w:name w:val="Heading 2 Char"/>
    <w:basedOn w:val="DefaultParagraphFont"/>
    <w:link w:val="Heading2"/>
    <w:uiPriority w:val="9"/>
    <w:rsid w:val="000B52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B52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59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9EA"/>
    <w:rPr>
      <w:rFonts w:ascii="Tahoma" w:hAnsi="Tahoma" w:cs="Tahoma"/>
      <w:sz w:val="16"/>
      <w:szCs w:val="16"/>
    </w:rPr>
  </w:style>
  <w:style w:type="paragraph" w:styleId="ListParagraph">
    <w:name w:val="List Paragraph"/>
    <w:basedOn w:val="Normal"/>
    <w:uiPriority w:val="34"/>
    <w:qFormat/>
    <w:rsid w:val="002359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B52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3E3F"/>
  </w:style>
  <w:style w:type="paragraph" w:styleId="Footer">
    <w:name w:val="footer"/>
    <w:basedOn w:val="Normal"/>
    <w:link w:val="FooterChar"/>
    <w:uiPriority w:val="99"/>
    <w:unhideWhenUsed/>
    <w:rsid w:val="001A3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3F"/>
  </w:style>
  <w:style w:type="character" w:customStyle="1" w:styleId="Heading2Char">
    <w:name w:val="Heading 2 Char"/>
    <w:basedOn w:val="DefaultParagraphFont"/>
    <w:link w:val="Heading2"/>
    <w:uiPriority w:val="9"/>
    <w:rsid w:val="000B52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B52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59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9EA"/>
    <w:rPr>
      <w:rFonts w:ascii="Tahoma" w:hAnsi="Tahoma" w:cs="Tahoma"/>
      <w:sz w:val="16"/>
      <w:szCs w:val="16"/>
    </w:rPr>
  </w:style>
  <w:style w:type="paragraph" w:styleId="ListParagraph">
    <w:name w:val="List Paragraph"/>
    <w:basedOn w:val="Normal"/>
    <w:uiPriority w:val="34"/>
    <w:qFormat/>
    <w:rsid w:val="002359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492552">
      <w:bodyDiv w:val="1"/>
      <w:marLeft w:val="0"/>
      <w:marRight w:val="0"/>
      <w:marTop w:val="0"/>
      <w:marBottom w:val="0"/>
      <w:divBdr>
        <w:top w:val="none" w:sz="0" w:space="0" w:color="auto"/>
        <w:left w:val="none" w:sz="0" w:space="0" w:color="auto"/>
        <w:bottom w:val="none" w:sz="0" w:space="0" w:color="auto"/>
        <w:right w:val="none" w:sz="0" w:space="0" w:color="auto"/>
      </w:divBdr>
    </w:div>
    <w:div w:id="214010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653</Words>
  <Characters>3727</Characters>
  <Application>Microsoft Office Word</Application>
  <DocSecurity>0</DocSecurity>
  <Lines>31</Lines>
  <Paragraphs>8</Paragraphs>
  <ScaleCrop>false</ScaleCrop>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22</cp:revision>
  <dcterms:created xsi:type="dcterms:W3CDTF">2020-07-11T08:59:00Z</dcterms:created>
  <dcterms:modified xsi:type="dcterms:W3CDTF">2020-07-11T18:22:00Z</dcterms:modified>
</cp:coreProperties>
</file>